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56CDB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Arabic</w:t>
      </w:r>
    </w:p>
    <w:p w14:paraId="256E13E8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</w:t>
      </w:r>
    </w:p>
    <w:p w14:paraId="0AFE78FC" w14:textId="77777777" w:rsidR="00A47C33" w:rsidRPr="00AC108B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Goforth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A. N., Pham, A. V., &amp; Oka, E. R. (2015). Parent–child conflict, acculturation gap, acculturative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stress, and behavior problems in Arab American adolescents.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Journal of Cross-Cultural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46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(6), 821-836.</w:t>
      </w:r>
      <w:proofErr w:type="gramEnd"/>
    </w:p>
    <w:p w14:paraId="5F741CE2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0"/>
          <w:szCs w:val="20"/>
          <w:u w:val="single" w:color="222222"/>
          <w:shd w:val="clear" w:color="auto" w:fill="FFFFFF"/>
          <w:lang w:val="it-IT"/>
        </w:rPr>
        <w:t>Cantonese</w:t>
      </w:r>
    </w:p>
    <w:p w14:paraId="0484F2EE" w14:textId="1DE5835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Tieu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Y.,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Konnert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C. (2015). Measuring acculturation and enculturation among Chinese Canadian older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adults.</w:t>
      </w:r>
      <w:r w:rsidR="0058288D"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Canadian Journal on Aging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ru-RU"/>
        </w:rPr>
        <w:t>34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(1), 36-46.</w:t>
      </w:r>
      <w:proofErr w:type="gramEnd"/>
    </w:p>
    <w:p w14:paraId="7B684C5B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0"/>
          <w:szCs w:val="20"/>
          <w:u w:val="single" w:color="222222"/>
          <w:shd w:val="clear" w:color="auto" w:fill="FFFFFF"/>
          <w:lang w:val="fr-FR"/>
        </w:rPr>
        <w:t xml:space="preserve">Catalan </w:t>
      </w:r>
    </w:p>
    <w:p w14:paraId="6B462C3A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  <w:lang w:val="fr-FR"/>
        </w:rPr>
        <w:t xml:space="preserve">16-item </w:t>
      </w:r>
      <w:proofErr w:type="spellStart"/>
      <w:r>
        <w:rPr>
          <w:rFonts w:ascii="Arial" w:hAnsi="Arial"/>
          <w:i/>
          <w:iCs/>
          <w:sz w:val="20"/>
          <w:szCs w:val="20"/>
          <w:lang w:val="fr-FR"/>
        </w:rPr>
        <w:t>scale</w:t>
      </w:r>
      <w:proofErr w:type="spellEnd"/>
      <w:r>
        <w:rPr>
          <w:rFonts w:ascii="Arial" w:hAnsi="Arial"/>
          <w:i/>
          <w:iCs/>
          <w:sz w:val="20"/>
          <w:szCs w:val="20"/>
          <w:lang w:val="fr-FR"/>
        </w:rPr>
        <w:t xml:space="preserve"> (adolescents)</w:t>
      </w:r>
    </w:p>
    <w:p w14:paraId="7E1B9FEF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Alvarez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Valdivia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I. M., Schneider, B.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H.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Carrasco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C. V. (2016).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School adjustment and friendship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quality of first-and second-generation adolescent immigrants to Spain as a function of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 xml:space="preserve">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acculturation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Adolescent Research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31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(6), 750-777.</w:t>
      </w:r>
      <w:proofErr w:type="gramEnd"/>
    </w:p>
    <w:p w14:paraId="04D37F33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0"/>
          <w:szCs w:val="20"/>
          <w:u w:val="single" w:color="222222"/>
          <w:shd w:val="clear" w:color="auto" w:fill="FFFFFF"/>
          <w:lang w:val="de-DE"/>
        </w:rPr>
        <w:t>Chinese</w:t>
      </w:r>
    </w:p>
    <w:p w14:paraId="40C3863E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20-item scale (American)</w:t>
      </w:r>
    </w:p>
    <w:p w14:paraId="2801D3A3" w14:textId="77777777" w:rsidR="00A47C33" w:rsidRDefault="00AC108B">
      <w:pPr>
        <w:pStyle w:val="Body"/>
        <w:widowControl w:val="0"/>
        <w:spacing w:line="240" w:lineRule="auto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Kim, S. Y., Chen, Q., Li, J., Huang, X., &amp; Moon, U. J. (2009).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Parent–child acculturation, parenting, and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adolescent depressive symptoms in Chinese immigrant families.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Journal of Family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23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(3), 426.</w:t>
      </w:r>
      <w:proofErr w:type="gramEnd"/>
    </w:p>
    <w:p w14:paraId="6920E942" w14:textId="77777777" w:rsidR="00A47C33" w:rsidRDefault="00AC108B">
      <w:pPr>
        <w:pStyle w:val="Body"/>
        <w:widowControl w:val="0"/>
        <w:spacing w:line="240" w:lineRule="auto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Weaver, S. R., &amp; Kim, S. Y. (2008).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 person-centered approach to studying the linkages among parent–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child differences in cultural orientation, supportive parenting, and adolescent depressive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symptoms in Chinese American families.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Youth and Adolescence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37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(1), 36-49.</w:t>
      </w:r>
      <w:proofErr w:type="gramEnd"/>
    </w:p>
    <w:p w14:paraId="2EA16909" w14:textId="77777777" w:rsidR="00A47C33" w:rsidRDefault="00AC108B">
      <w:pPr>
        <w:pStyle w:val="Body"/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20-item scale (Australian)</w:t>
      </w:r>
    </w:p>
    <w:p w14:paraId="014752DE" w14:textId="77777777" w:rsidR="0012116D" w:rsidRPr="0012116D" w:rsidRDefault="0012116D" w:rsidP="001211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</w:tabs>
        <w:rPr>
          <w:rFonts w:eastAsia="Times New Roman"/>
          <w:sz w:val="20"/>
          <w:szCs w:val="20"/>
          <w:bdr w:val="none" w:sz="0" w:space="0" w:color="auto"/>
          <w:lang w:val="en-CA"/>
        </w:rPr>
      </w:pPr>
      <w:proofErr w:type="gramStart"/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Mellor, D., Carne, L., </w:t>
      </w:r>
      <w:proofErr w:type="spellStart"/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Shen</w:t>
      </w:r>
      <w:proofErr w:type="spellEnd"/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, Y. C., McCabe, M., &amp; Wang, L. (2013).</w:t>
      </w:r>
      <w:proofErr w:type="gramEnd"/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 Stigma toward mental illness: a cross-</w:t>
      </w:r>
      <w:r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   </w:t>
      </w:r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cultural comparison of Taiwanese, Chinese immigrants to Australia and Anglo-Australians. </w:t>
      </w:r>
      <w:r w:rsidRPr="0012116D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Journal of cross-cultural psychology</w:t>
      </w:r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, </w:t>
      </w:r>
      <w:r w:rsidRPr="0012116D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44</w:t>
      </w:r>
      <w:r w:rsidRPr="0012116D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(3), 352-364.</w:t>
      </w:r>
    </w:p>
    <w:p w14:paraId="2842C4E6" w14:textId="77777777" w:rsidR="0012116D" w:rsidRDefault="0012116D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</w:p>
    <w:p w14:paraId="24887284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Prado, C., Mellor, D., Byrne, L. K., Wilson, C.,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Xu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X., &amp; Liu, H. (2014).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Facial emotion recognition: a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cross-cultural comparison of Chinese, Chinese living in Australia, and Anglo-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Australians.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Motivation and Emotion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38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(3), 420-428.</w:t>
      </w:r>
      <w:proofErr w:type="gramEnd"/>
    </w:p>
    <w:p w14:paraId="219DF175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>20-item scale (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>Chinese</w:t>
      </w:r>
      <w:proofErr w:type="spellEnd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>)</w:t>
      </w:r>
    </w:p>
    <w:p w14:paraId="4344D9E0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He,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J.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Assanangkornchai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S.,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Cai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L.,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McNeil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E.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(2016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Disparities in drinking patterns and risks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among ethnic majority and minority groups in China: The roles of acculturation, religion, family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and friends.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Drug and 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fr-FR"/>
        </w:rPr>
        <w:t>A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>lcohol</w:t>
      </w:r>
      <w:proofErr w:type="spellEnd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 xml:space="preserve"> 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fr-FR"/>
        </w:rPr>
        <w:t>D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ependence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159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198-206.</w:t>
      </w:r>
      <w:proofErr w:type="gramEnd"/>
    </w:p>
    <w:p w14:paraId="436749B1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Dutch</w:t>
      </w:r>
    </w:p>
    <w:p w14:paraId="6C82EF41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14-item scale</w:t>
      </w:r>
    </w:p>
    <w:p w14:paraId="7621764A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Güngör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D.,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Perdu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N. (2017).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Resilience and acculturative pathways underlying psychological well-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being of immigrant youth.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International Journal of Intercultural Relations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56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1-12.</w:t>
      </w:r>
      <w:proofErr w:type="gramEnd"/>
    </w:p>
    <w:p w14:paraId="7CC3E173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English</w:t>
      </w:r>
    </w:p>
    <w:p w14:paraId="01AD00A0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 (American)</w:t>
      </w:r>
    </w:p>
    <w:p w14:paraId="64FDB9BD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lastRenderedPageBreak/>
        <w:t>Hwang, W. C., &amp; Ting, J. Y. (2008).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Disaggregating the effects of acculturation and acculturative stress on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the mental health of Asian Americans.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Cultural Diversity and Ethnic Minority 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14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(2),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147.</w:t>
      </w:r>
    </w:p>
    <w:p w14:paraId="74CB69AA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20-item 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de-DE"/>
        </w:rPr>
        <w:t>scale</w:t>
      </w:r>
      <w:proofErr w:type="spellEnd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 (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de-DE"/>
        </w:rPr>
        <w:t>Australian</w:t>
      </w:r>
      <w:proofErr w:type="spellEnd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de-DE"/>
        </w:rPr>
        <w:t>)</w:t>
      </w:r>
    </w:p>
    <w:p w14:paraId="3AA1A614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>Downie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, M.,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>Koestner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, R.,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>ElGeledi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, S.,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>Cree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, K. (2004).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The impact of cultural internalization and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integration on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well-being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among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tricultural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individuals.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Personality and Social Psychology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Bulletin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30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(3), 305-314.</w:t>
      </w:r>
      <w:proofErr w:type="gramEnd"/>
    </w:p>
    <w:p w14:paraId="666D28E7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 (Canadian)</w:t>
      </w:r>
    </w:p>
    <w:p w14:paraId="04C70561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Cheung, B. Y.,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Chudek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M., &amp; Heine, S. J. (2011).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Evidence for a sensitive period for acculturation: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Younger immigrants report acculturating at a faster rate.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Psychological Science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22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(2), 147-152.</w:t>
      </w:r>
      <w:proofErr w:type="gramEnd"/>
    </w:p>
    <w:p w14:paraId="62261D72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 (Danish)</w:t>
      </w:r>
    </w:p>
    <w:p w14:paraId="6B449BFE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proofErr w:type="spellStart"/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Ozer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S. (2015).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Predictors of international students' psychological and sociocultural adjustment to the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context of reception while studying at Aarhus University, Denmark.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Scandinavian Journal of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56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(6), 717-725.</w:t>
      </w:r>
      <w:proofErr w:type="gramEnd"/>
    </w:p>
    <w:p w14:paraId="42214999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 (Chinese)</w:t>
      </w:r>
    </w:p>
    <w:p w14:paraId="121142D5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Gu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M. M., &amp; Cheung, D. S. P. (2016). Ideal L2 self, acculturation, and Chinese language learning among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South Asian students in Hong Kong: A structural equation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modelling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analysis.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System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ru-RU"/>
        </w:rPr>
        <w:t>57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14-24.</w:t>
      </w:r>
      <w:proofErr w:type="gramEnd"/>
    </w:p>
    <w:p w14:paraId="3B3DAD76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30-item scale (Quebec-specific version)</w:t>
      </w:r>
    </w:p>
    <w:p w14:paraId="483457AA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proofErr w:type="spellStart"/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Downie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M.,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Koestner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R.,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ElGeledi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S., &amp; Cree, K. (2004).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The impact of cultural internalization and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  <w:lang w:val="fr-FR"/>
        </w:rPr>
        <w:tab/>
        <w:t>i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ntegration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on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well-being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among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tricultural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individuals.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Personality and Social Psychology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  <w:lang w:val="fr-FR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  <w:lang w:val="fr-FR"/>
        </w:rPr>
        <w:tab/>
        <w:t>i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Bulletin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30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(3), 305-314.</w:t>
      </w:r>
    </w:p>
    <w:p w14:paraId="1B13FFC2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20-item scale (Korea)</w:t>
      </w:r>
    </w:p>
    <w:p w14:paraId="694777A3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Kim, G. S., Kim, B., Moon, S. S., Park, C. G., &amp; Cho, Y. H. (2013). Correlates of depressive symptoms in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married immigrant women in Korea.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Transcultural Nursing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24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(2), 153-161.</w:t>
      </w:r>
      <w:proofErr w:type="gramEnd"/>
    </w:p>
    <w:p w14:paraId="75C590F6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20-item scale (Taiwan)</w:t>
      </w:r>
    </w:p>
    <w:p w14:paraId="37572B06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Swagler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M. A.,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Jome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L. M. (2005).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The effects of personality and acculturation on the adjustment of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North American sojourners in Taiwan.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Counseling 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52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(4), 527.</w:t>
      </w:r>
      <w:proofErr w:type="gramEnd"/>
    </w:p>
    <w:p w14:paraId="261A502F" w14:textId="77777777" w:rsidR="00A47C33" w:rsidRDefault="00AC108B">
      <w:pPr>
        <w:pStyle w:val="Body"/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20-item scale (UK)</w:t>
      </w:r>
    </w:p>
    <w:p w14:paraId="5A82EE18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Mesoudi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A.,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Magid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K.,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Hussain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D. (2016). How do people become WEIRD? Migration reveals the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cultural transmission mechanisms underlying variation in psychological processes. </w:t>
      </w:r>
      <w:proofErr w:type="spell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>PloS</w:t>
      </w:r>
      <w:proofErr w:type="spellEnd"/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proofErr w:type="spellStart"/>
      <w:proofErr w:type="gramEnd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it-IT"/>
        </w:rPr>
        <w:t>one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11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(1), e0147162.</w:t>
      </w:r>
    </w:p>
    <w:p w14:paraId="6BF4F272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  <w:lang w:val="de-DE"/>
        </w:rPr>
        <w:t>French</w:t>
      </w:r>
    </w:p>
    <w:p w14:paraId="2F05F68D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</w:t>
      </w:r>
    </w:p>
    <w:p w14:paraId="12D051DF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Gattino, S.,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Miglietta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A., Rizzo, M., &amp; Testa, S. (2016).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Muslim acculturation in a Catholic country: Its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associations with religious identity, beliefs, and practices.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Journal of Cross-Cultural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47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(9), 1194-1200.</w:t>
      </w:r>
      <w:proofErr w:type="gramEnd"/>
    </w:p>
    <w:p w14:paraId="5CE198E6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30-item scale (Quebec-specific version)</w:t>
      </w:r>
    </w:p>
    <w:p w14:paraId="55B394EF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lastRenderedPageBreak/>
        <w:t>Doucerain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 xml:space="preserve">, M. M.,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>Deschênes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 xml:space="preserve">, S. S., Gouin, J. P., Amiot, C. E.,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>Ryder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fr-FR"/>
        </w:rPr>
        <w:t xml:space="preserve">, A. G. (2017).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Initial mainstream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cultural orientations predict early social participation in the mainstream cultural group.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Personality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and Social Psychology Bulletin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43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(2), 245-258.</w:t>
      </w:r>
      <w:proofErr w:type="gramEnd"/>
    </w:p>
    <w:p w14:paraId="65656572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proofErr w:type="spellStart"/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Jurcik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T.,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Yakobov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E.,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Solopieieva</w:t>
      </w:r>
      <w:r>
        <w:rPr>
          <w:rFonts w:ascii="Arial Unicode MS" w:eastAsia="Arial Unicode MS" w:hAnsi="Arial Unicode MS" w:cs="Arial Unicode MS"/>
          <w:color w:val="222222"/>
          <w:sz w:val="20"/>
          <w:szCs w:val="20"/>
          <w:u w:color="222222"/>
          <w:shd w:val="clear" w:color="auto" w:fill="FFFFFF"/>
        </w:rPr>
        <w:t>‐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Jurcikova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L., Ahmed, R.,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Sunohara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M., &amp; Ryder, A. G. (2015).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Unraveling ethnic density effects, acculturation, and adjustment: The case of Russian</w:t>
      </w:r>
      <w:r>
        <w:rPr>
          <w:rFonts w:ascii="Arial Unicode MS" w:eastAsia="Arial Unicode MS" w:hAnsi="Arial Unicode MS" w:cs="Arial Unicode MS"/>
          <w:color w:val="222222"/>
          <w:sz w:val="20"/>
          <w:szCs w:val="20"/>
          <w:u w:color="222222"/>
          <w:shd w:val="clear" w:color="auto" w:fill="FFFFFF"/>
        </w:rPr>
        <w:t>‐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speaking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immigrants from the former Soviet Union.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Community 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43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(5), 628-648.</w:t>
      </w:r>
      <w:proofErr w:type="gramEnd"/>
    </w:p>
    <w:p w14:paraId="2810AC22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proofErr w:type="spellStart"/>
      <w:r>
        <w:rPr>
          <w:rFonts w:ascii="Arial" w:hAnsi="Arial"/>
          <w:b/>
          <w:bCs/>
          <w:sz w:val="20"/>
          <w:szCs w:val="20"/>
          <w:u w:val="single"/>
          <w:lang w:val="nl-NL"/>
        </w:rPr>
        <w:t>Hebrew</w:t>
      </w:r>
      <w:proofErr w:type="spellEnd"/>
    </w:p>
    <w:p w14:paraId="22A852D8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10-item scale</w:t>
      </w:r>
    </w:p>
    <w:p w14:paraId="2E7EEEAE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Ayalon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A.,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Sagy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S. (2011). Acculturation attitudes and perceptions of collective narratives: The case of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Israeli Arab youth.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Youth &amp; Society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43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(3), 819-844.</w:t>
      </w:r>
      <w:proofErr w:type="gramEnd"/>
    </w:p>
    <w:p w14:paraId="56974441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  <w:lang w:val="de-DE"/>
        </w:rPr>
        <w:t>Hindi</w:t>
      </w:r>
    </w:p>
    <w:p w14:paraId="0422508D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Daniel, M., Wilbur, J.,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>Fogg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de-DE"/>
        </w:rPr>
        <w:t xml:space="preserve">, L. F., &amp; Miller, A. M. (2013).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Correlates of lifestyle: physical activity among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South Asian Indian immigrants.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Community Health Nursing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30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(4), 185-200.</w:t>
      </w:r>
      <w:proofErr w:type="gramEnd"/>
    </w:p>
    <w:p w14:paraId="3378EA05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proofErr w:type="spellStart"/>
      <w:r>
        <w:rPr>
          <w:rFonts w:ascii="Arial" w:hAnsi="Arial"/>
          <w:b/>
          <w:bCs/>
          <w:sz w:val="20"/>
          <w:szCs w:val="20"/>
          <w:u w:val="single"/>
          <w:lang w:val="it-IT"/>
        </w:rPr>
        <w:t>Italian</w:t>
      </w:r>
      <w:proofErr w:type="spellEnd"/>
    </w:p>
    <w:p w14:paraId="40B68F84" w14:textId="77777777" w:rsidR="00A47C33" w:rsidRDefault="00AC108B">
      <w:pPr>
        <w:pStyle w:val="Body"/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Gattino, S.,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Miglietta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A., Rizzo, M., &amp; Testa, S. (2016). 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Muslim acculturation in a Catholic country: Its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associations with religious identity, beliefs, and practices.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 xml:space="preserve">Journal of Cross-Cultural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Psychology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47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(9), 1194-1200.</w:t>
      </w:r>
      <w:proofErr w:type="gramEnd"/>
    </w:p>
    <w:p w14:paraId="36ACA2A8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proofErr w:type="spellStart"/>
      <w:r>
        <w:rPr>
          <w:rFonts w:ascii="Arial" w:hAnsi="Arial"/>
          <w:b/>
          <w:bCs/>
          <w:color w:val="222222"/>
          <w:sz w:val="20"/>
          <w:szCs w:val="20"/>
          <w:u w:val="single" w:color="222222"/>
          <w:shd w:val="clear" w:color="auto" w:fill="FFFFFF"/>
          <w:lang w:val="nl-NL"/>
        </w:rPr>
        <w:t>Japanese</w:t>
      </w:r>
      <w:proofErr w:type="spellEnd"/>
    </w:p>
    <w:p w14:paraId="17E8C97F" w14:textId="77777777" w:rsidR="00B30462" w:rsidRPr="00B30462" w:rsidRDefault="00B30462">
      <w:pPr>
        <w:pStyle w:val="Body"/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</w:pPr>
      <w:r w:rsidRPr="00B30462"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 xml:space="preserve">See translation by </w:t>
      </w:r>
      <w:proofErr w:type="spellStart"/>
      <w:r w:rsidRPr="00B30462"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>Sunohara</w:t>
      </w:r>
      <w:proofErr w:type="spellEnd"/>
      <w:r w:rsidRPr="00B30462"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 xml:space="preserve">. </w:t>
      </w:r>
      <w:proofErr w:type="spellStart"/>
      <w:r w:rsidRPr="00B30462"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>Kogo</w:t>
      </w:r>
      <w:proofErr w:type="spellEnd"/>
      <w:r w:rsidRPr="00B30462"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 xml:space="preserve"> &amp; Ogata</w:t>
      </w:r>
      <w:r>
        <w:rPr>
          <w:rFonts w:ascii="Arial" w:hAnsi="Arial"/>
          <w:i/>
          <w:color w:val="222222"/>
          <w:sz w:val="20"/>
          <w:szCs w:val="20"/>
          <w:u w:color="222222"/>
          <w:shd w:val="clear" w:color="auto" w:fill="FFFFFF"/>
        </w:rPr>
        <w:t xml:space="preserve"> (no publication)</w:t>
      </w:r>
    </w:p>
    <w:p w14:paraId="5886C508" w14:textId="77777777" w:rsidR="00A47C33" w:rsidRDefault="00AC108B">
      <w:pPr>
        <w:pStyle w:val="Body"/>
        <w:rPr>
          <w:rFonts w:ascii="Arial" w:eastAsia="Arial" w:hAnsi="Arial" w:cs="Arial"/>
          <w:b/>
          <w:bCs/>
          <w:color w:val="222222"/>
          <w:sz w:val="20"/>
          <w:szCs w:val="20"/>
          <w:u w:val="single"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0"/>
          <w:szCs w:val="20"/>
          <w:u w:val="single" w:color="222222"/>
          <w:shd w:val="clear" w:color="auto" w:fill="FFFFFF"/>
        </w:rPr>
        <w:t>Korean</w:t>
      </w:r>
    </w:p>
    <w:tbl>
      <w:tblPr>
        <w:tblW w:w="9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B30462" w:rsidRPr="00B30462" w14:paraId="043318B2" w14:textId="77777777" w:rsidTr="00B30462">
        <w:tc>
          <w:tcPr>
            <w:tcW w:w="9360" w:type="dxa"/>
            <w:shd w:val="clear" w:color="auto" w:fill="FFFFFF"/>
            <w:vAlign w:val="center"/>
            <w:hideMark/>
          </w:tcPr>
          <w:p w14:paraId="4541B114" w14:textId="77777777" w:rsidR="00B30462" w:rsidRPr="00B30462" w:rsidRDefault="00B30462" w:rsidP="00B304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</w:pPr>
          </w:p>
        </w:tc>
      </w:tr>
      <w:tr w:rsidR="00B30462" w:rsidRPr="00B30462" w14:paraId="3F085CA5" w14:textId="77777777" w:rsidTr="00B30462">
        <w:tc>
          <w:tcPr>
            <w:tcW w:w="9360" w:type="dxa"/>
            <w:shd w:val="clear" w:color="auto" w:fill="FFFFFF"/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374722A1" w14:textId="77777777" w:rsidR="00B30462" w:rsidRPr="00B30462" w:rsidRDefault="00B30462" w:rsidP="00B304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</w:pPr>
            <w:r w:rsidRPr="00B30462"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  <w:t>Choi, J., Miller, A., &amp; Wilbur, J. (2009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  <w:t xml:space="preserve">). Acculturation and depressive </w:t>
            </w:r>
            <w:r w:rsidRPr="00B30462"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  <w:t>symptoms in Korean immigrant women. </w:t>
            </w:r>
            <w:r w:rsidRPr="00B30462">
              <w:rPr>
                <w:rFonts w:ascii="Arial" w:eastAsia="Times New Roman" w:hAnsi="Arial" w:cs="Arial"/>
                <w:i/>
                <w:iCs/>
                <w:color w:val="222222"/>
                <w:sz w:val="20"/>
                <w:szCs w:val="20"/>
                <w:bdr w:val="none" w:sz="0" w:space="0" w:color="auto"/>
                <w:lang w:val="en-CA"/>
              </w:rPr>
              <w:t>Journal of immigrant and minority health</w:t>
            </w:r>
            <w:r w:rsidRPr="00B30462"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  <w:t>, </w:t>
            </w:r>
            <w:r w:rsidRPr="00B30462">
              <w:rPr>
                <w:rFonts w:ascii="Arial" w:eastAsia="Times New Roman" w:hAnsi="Arial" w:cs="Arial"/>
                <w:i/>
                <w:iCs/>
                <w:color w:val="222222"/>
                <w:sz w:val="20"/>
                <w:szCs w:val="20"/>
                <w:bdr w:val="none" w:sz="0" w:space="0" w:color="auto"/>
                <w:lang w:val="en-CA"/>
              </w:rPr>
              <w:t>11</w:t>
            </w:r>
            <w:r w:rsidRPr="00B30462">
              <w:rPr>
                <w:rFonts w:ascii="Arial" w:eastAsia="Times New Roman" w:hAnsi="Arial" w:cs="Arial"/>
                <w:color w:val="222222"/>
                <w:sz w:val="20"/>
                <w:szCs w:val="20"/>
                <w:bdr w:val="none" w:sz="0" w:space="0" w:color="auto"/>
                <w:lang w:val="en-CA"/>
              </w:rPr>
              <w:t>(1), 13-19.</w:t>
            </w:r>
          </w:p>
        </w:tc>
      </w:tr>
    </w:tbl>
    <w:p w14:paraId="3ED6FDD5" w14:textId="77777777" w:rsidR="00B30462" w:rsidRPr="00B30462" w:rsidRDefault="00B30462" w:rsidP="00B304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0"/>
          <w:szCs w:val="20"/>
          <w:bdr w:val="none" w:sz="0" w:space="0" w:color="auto"/>
          <w:lang w:val="en-CA"/>
        </w:rPr>
      </w:pPr>
      <w:commentRangeStart w:id="0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Park, S. H., Kim, M. J., Park, C. G., McCreary, L., </w:t>
      </w:r>
      <w:proofErr w:type="spellStart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Patil</w:t>
      </w:r>
      <w:proofErr w:type="spellEnd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, C., &amp; </w:t>
      </w:r>
      <w:proofErr w:type="spellStart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Norr</w:t>
      </w:r>
      <w:proofErr w:type="spellEnd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, K. F. (2015). </w:t>
      </w:r>
      <w:proofErr w:type="gramStart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Family factors and body mass index among Korean-American preschoolers.</w:t>
      </w:r>
      <w:proofErr w:type="gramEnd"/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 </w:t>
      </w:r>
      <w:proofErr w:type="gramStart"/>
      <w:r w:rsidRPr="00B30462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Journal of </w:t>
      </w:r>
      <w:proofErr w:type="spellStart"/>
      <w:r w:rsidRPr="00B30462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pediatric</w:t>
      </w:r>
      <w:proofErr w:type="spellEnd"/>
      <w:r w:rsidRPr="00B30462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 xml:space="preserve"> nursing</w:t>
      </w:r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, </w:t>
      </w:r>
      <w:r w:rsidRPr="00B30462">
        <w:rPr>
          <w:rFonts w:ascii="Arial" w:eastAsia="Times New Roman" w:hAnsi="Arial" w:cs="Arial"/>
          <w:i/>
          <w:iCs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30</w:t>
      </w:r>
      <w:r w:rsidRPr="00B30462">
        <w:rPr>
          <w:rFonts w:ascii="Arial" w:eastAsia="Times New Roman" w:hAnsi="Arial" w:cs="Arial"/>
          <w:color w:val="222222"/>
          <w:sz w:val="20"/>
          <w:szCs w:val="20"/>
          <w:bdr w:val="none" w:sz="0" w:space="0" w:color="auto"/>
          <w:shd w:val="clear" w:color="auto" w:fill="FFFFFF"/>
          <w:lang w:val="en-CA"/>
        </w:rPr>
        <w:t>(6), e101-e111.</w:t>
      </w:r>
      <w:commentRangeEnd w:id="0"/>
      <w:proofErr w:type="gramEnd"/>
      <w:r>
        <w:rPr>
          <w:rStyle w:val="CommentReference"/>
        </w:rPr>
        <w:commentReference w:id="0"/>
      </w:r>
    </w:p>
    <w:p w14:paraId="58D4B0B0" w14:textId="77777777" w:rsidR="00B30462" w:rsidRPr="00B30462" w:rsidRDefault="00B30462" w:rsidP="00B304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0"/>
          <w:szCs w:val="20"/>
          <w:bdr w:val="none" w:sz="0" w:space="0" w:color="auto"/>
          <w:lang w:val="en-CA"/>
        </w:rPr>
      </w:pPr>
    </w:p>
    <w:p w14:paraId="728B47BF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Mandarin</w:t>
      </w:r>
    </w:p>
    <w:p w14:paraId="35D09556" w14:textId="6EDDEA3A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Tieu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Y.,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Konnert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C. (2015). Measuring acculturation and enculturation among Chinese Canadian older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adults.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Canadian Journal on Aging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ru-RU"/>
        </w:rPr>
        <w:t>34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(1), 36-46.</w:t>
      </w:r>
      <w:bookmarkStart w:id="1" w:name="_GoBack"/>
      <w:bookmarkEnd w:id="1"/>
    </w:p>
    <w:p w14:paraId="1DFDD28B" w14:textId="77777777" w:rsidR="00A47C33" w:rsidRDefault="00AC108B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</w:rPr>
        <w:t>Spanish</w:t>
      </w:r>
    </w:p>
    <w:p w14:paraId="2D82F138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20-item scale</w:t>
      </w:r>
    </w:p>
    <w:p w14:paraId="136CB934" w14:textId="77777777" w:rsidR="00A47C33" w:rsidRDefault="00AC108B">
      <w:pPr>
        <w:pStyle w:val="Body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es-ES_tradnl"/>
        </w:rPr>
        <w:t xml:space="preserve">López, A. G., &amp; López, M. P. R. (2016). La sensibilidad intercultural en relación con las actitudes de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  <w:lang w:val="es-ES_tradnl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  <w:lang w:val="es-ES_tradnl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es-ES_tradnl"/>
        </w:rPr>
        <w:t>aculturación y prejuicio en inmigrantes y sociedad de acogida: Un estudio de caso.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 xml:space="preserve">Revista </w:t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ab/>
      </w:r>
      <w:r>
        <w:rPr>
          <w:rFonts w:ascii="Arial" w:eastAsia="Arial" w:hAnsi="Arial" w:cs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ab/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>Internacional de Sociología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es-ES_tradnl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  <w:lang w:val="es-ES_tradnl"/>
        </w:rPr>
        <w:t>74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es-ES_tradnl"/>
        </w:rPr>
        <w:t>(2), e034.</w:t>
      </w:r>
    </w:p>
    <w:p w14:paraId="4D09BAC9" w14:textId="77777777" w:rsidR="00A47C33" w:rsidRDefault="00AC108B">
      <w:pPr>
        <w:pStyle w:val="Body"/>
        <w:rPr>
          <w:rFonts w:ascii="Arial" w:eastAsia="Arial" w:hAnsi="Arial" w:cs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16-item scale (adolescents)</w:t>
      </w:r>
    </w:p>
    <w:p w14:paraId="094F8205" w14:textId="77777777" w:rsidR="00B30462" w:rsidRDefault="00AC108B">
      <w:pPr>
        <w:pStyle w:val="Body"/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</w:pP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Alvarez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Valdivia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I. M., Schneider, B.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H.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Carrasco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 xml:space="preserve">, C. V. (2016).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School adjustment and friendship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quality of first-and second-generation adolescent immigrants to Spain as a function of 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acculturation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  <w:lang w:val="it-IT"/>
        </w:rPr>
        <w:t>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Journal of Adolescent Research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31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(6), 750-777</w:t>
      </w:r>
      <w:r w:rsidR="00B30462"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.</w:t>
      </w:r>
      <w:proofErr w:type="gramEnd"/>
    </w:p>
    <w:p w14:paraId="4A3BBADB" w14:textId="77777777" w:rsidR="00B30462" w:rsidRPr="00FD5C97" w:rsidRDefault="00B30462">
      <w:pPr>
        <w:pStyle w:val="Body"/>
        <w:rPr>
          <w:rFonts w:ascii="Arial" w:hAnsi="Arial"/>
          <w:b/>
          <w:color w:val="222222"/>
          <w:sz w:val="20"/>
          <w:szCs w:val="20"/>
          <w:u w:val="single" w:color="222222"/>
          <w:shd w:val="clear" w:color="auto" w:fill="FFFFFF"/>
        </w:rPr>
      </w:pPr>
      <w:r w:rsidRPr="00FD5C97">
        <w:rPr>
          <w:rFonts w:ascii="Arial" w:hAnsi="Arial"/>
          <w:b/>
          <w:color w:val="222222"/>
          <w:sz w:val="20"/>
          <w:szCs w:val="20"/>
          <w:u w:val="single" w:color="222222"/>
          <w:shd w:val="clear" w:color="auto" w:fill="FFFFFF"/>
        </w:rPr>
        <w:t>Turkish</w:t>
      </w:r>
    </w:p>
    <w:p w14:paraId="707C3082" w14:textId="77777777" w:rsidR="00B30462" w:rsidRDefault="00B30462" w:rsidP="00B30462">
      <w:pPr>
        <w:pStyle w:val="Body"/>
        <w:rPr>
          <w:rFonts w:ascii="Arial" w:eastAsia="Arial" w:hAnsi="Arial" w:cs="Arial"/>
          <w:b/>
          <w:bCs/>
          <w:sz w:val="20"/>
          <w:szCs w:val="20"/>
          <w:u w:val="single"/>
        </w:rPr>
      </w:pP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lastRenderedPageBreak/>
        <w:t>Güngör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D., &amp; </w:t>
      </w:r>
      <w:proofErr w:type="spell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Perdu</w:t>
      </w:r>
      <w:proofErr w:type="spell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 xml:space="preserve">, N. (2017). </w:t>
      </w:r>
      <w:proofErr w:type="gramStart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Resilience and acculturative pathways underlying psychological well-</w:t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eastAsia="Arial" w:hAnsi="Arial" w:cs="Arial"/>
          <w:color w:val="222222"/>
          <w:sz w:val="20"/>
          <w:szCs w:val="20"/>
          <w:u w:color="222222"/>
          <w:shd w:val="clear" w:color="auto" w:fill="FFFFFF"/>
        </w:rPr>
        <w:tab/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being of immigrant youth.</w:t>
      </w:r>
      <w:proofErr w:type="gramEnd"/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 </w:t>
      </w:r>
      <w:proofErr w:type="gramStart"/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International Journal of Intercultural Relations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 </w:t>
      </w:r>
      <w:r>
        <w:rPr>
          <w:rFonts w:ascii="Arial" w:hAnsi="Arial"/>
          <w:i/>
          <w:iCs/>
          <w:color w:val="222222"/>
          <w:sz w:val="20"/>
          <w:szCs w:val="20"/>
          <w:u w:color="222222"/>
          <w:shd w:val="clear" w:color="auto" w:fill="FFFFFF"/>
        </w:rPr>
        <w:t>56</w:t>
      </w:r>
      <w:r>
        <w:rPr>
          <w:rFonts w:ascii="Arial" w:hAnsi="Arial"/>
          <w:color w:val="222222"/>
          <w:sz w:val="20"/>
          <w:szCs w:val="20"/>
          <w:u w:color="222222"/>
          <w:shd w:val="clear" w:color="auto" w:fill="FFFFFF"/>
        </w:rPr>
        <w:t>, 1-12.</w:t>
      </w:r>
      <w:proofErr w:type="gramEnd"/>
    </w:p>
    <w:p w14:paraId="675DD9F8" w14:textId="77777777" w:rsidR="00B30462" w:rsidRPr="00B30462" w:rsidRDefault="00B30462">
      <w:pPr>
        <w:pStyle w:val="Body"/>
        <w:rPr>
          <w:rFonts w:ascii="Arial" w:eastAsia="Arial" w:hAnsi="Arial" w:cs="Arial"/>
          <w:b/>
          <w:sz w:val="20"/>
          <w:szCs w:val="20"/>
        </w:rPr>
      </w:pPr>
    </w:p>
    <w:sectPr w:rsidR="00B30462" w:rsidRPr="00B30462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2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Ryder Lab" w:date="2019-10-21T11:45:00Z" w:initials="RL">
    <w:p w14:paraId="167FEAEB" w14:textId="77777777" w:rsidR="00B30462" w:rsidRDefault="00B30462">
      <w:pPr>
        <w:pStyle w:val="CommentText"/>
      </w:pPr>
      <w:r>
        <w:rPr>
          <w:rStyle w:val="CommentReference"/>
        </w:rPr>
        <w:annotationRef/>
      </w:r>
      <w:r>
        <w:t>Using Choi’s translation</w:t>
      </w:r>
    </w:p>
  </w:comment>
</w:comment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308CA8" w14:textId="77777777" w:rsidR="00B30462" w:rsidRDefault="00B30462">
      <w:r>
        <w:separator/>
      </w:r>
    </w:p>
  </w:endnote>
  <w:endnote w:type="continuationSeparator" w:id="0">
    <w:p w14:paraId="26AA4A37" w14:textId="77777777" w:rsidR="00B30462" w:rsidRDefault="00B3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5D2A73" w14:textId="77777777" w:rsidR="00B30462" w:rsidRDefault="00B30462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29949" w14:textId="77777777" w:rsidR="00B30462" w:rsidRDefault="00B30462">
      <w:r>
        <w:separator/>
      </w:r>
    </w:p>
  </w:footnote>
  <w:footnote w:type="continuationSeparator" w:id="0">
    <w:p w14:paraId="23267B61" w14:textId="77777777" w:rsidR="00B30462" w:rsidRDefault="00B304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99356" w14:textId="77777777" w:rsidR="00B30462" w:rsidRDefault="00B3046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47C33"/>
    <w:rsid w:val="0012116D"/>
    <w:rsid w:val="0058288D"/>
    <w:rsid w:val="00A47C33"/>
    <w:rsid w:val="00AC108B"/>
    <w:rsid w:val="00B30462"/>
    <w:rsid w:val="00FD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6D94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046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046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0462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46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462"/>
    <w:rPr>
      <w:b/>
      <w:bCs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4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462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046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046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0462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46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462"/>
    <w:rPr>
      <w:b/>
      <w:bCs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4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462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5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4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comments" Target="comment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1071</Words>
  <Characters>6110</Characters>
  <Application>Microsoft Macintosh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Ryder Lab</cp:lastModifiedBy>
  <cp:revision>3</cp:revision>
  <dcterms:created xsi:type="dcterms:W3CDTF">2019-10-21T14:37:00Z</dcterms:created>
  <dcterms:modified xsi:type="dcterms:W3CDTF">2019-11-04T19:30:00Z</dcterms:modified>
</cp:coreProperties>
</file>